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142" w:right="0" w:hanging="0"/>
        <w:jc w:val="center"/>
        <w:rPr>
          <w:lang w:val="kk-KZ"/>
        </w:rPr>
      </w:pPr>
      <w:r>
        <w:rPr>
          <w:rFonts w:cs="Times New Roman" w:ascii="Times New Roman" w:hAnsi="Times New Roman"/>
          <w:b/>
          <w:bCs/>
          <w:lang w:val="kk-KZ"/>
        </w:rPr>
        <w:t>«Абай атындағы    №4 мектеп-лицейі»КММ</w:t>
      </w:r>
    </w:p>
    <w:p>
      <w:pPr>
        <w:pStyle w:val="Cef1edeee2edeee9f2e5eaf1f2"/>
        <w:bidi w:val="0"/>
        <w:spacing w:lineRule="auto" w:line="276" w:before="0" w:after="0"/>
        <w:ind w:left="0" w:right="0" w:hanging="0"/>
        <w:rPr>
          <w:lang w:val="kk-KZ"/>
        </w:rPr>
      </w:pPr>
      <w:r>
        <w:rPr>
          <w:rFonts w:ascii="Times New Roman" w:hAnsi="Times New Roman"/>
          <w:b/>
          <w:lang w:val="kk-KZ"/>
        </w:rPr>
        <w:t xml:space="preserve">                  </w:t>
      </w:r>
      <w:r>
        <w:rPr>
          <w:rFonts w:ascii="Times New Roman" w:hAnsi="Times New Roman"/>
          <w:b/>
          <w:lang w:val="kk-KZ"/>
        </w:rPr>
        <w:t>2022-2023 оқу жылына арналған кәсіптік бағдар беруге арналған жоспар</w:t>
      </w:r>
    </w:p>
    <w:p>
      <w:pPr>
        <w:pStyle w:val="Cef1edeee2edeee9f2e5eaf1f2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/>
        </w:rPr>
        <w:t>Мақсаты:</w:t>
      </w:r>
      <w:r>
        <w:rPr>
          <w:rFonts w:ascii="Times New Roman" w:hAnsi="Times New Roman"/>
        </w:rPr>
        <w:t xml:space="preserve"> Мектеп оқушыларының қызығушылықтары мен еңбек нарығындағы сұраныстар негізінде кәсіби бағдар беру жұмысының тиімді жүйесін құру. Оқушыларды,ата-аналарды мамандық бойынша керекті мәліметтер және ақпараттармен қамтамасыз ету.</w:t>
      </w:r>
    </w:p>
    <w:p>
      <w:pPr>
        <w:pStyle w:val="Cef1edeee2edeee9f2e5eaf1f2"/>
        <w:bidi w:val="0"/>
        <w:spacing w:lineRule="auto" w:line="276" w:before="0" w:after="0"/>
        <w:ind w:left="0" w:right="0" w:hanging="0"/>
        <w:rPr/>
      </w:pPr>
      <w:r>
        <w:rPr>
          <w:rFonts w:ascii="Times New Roman" w:hAnsi="Times New Roman"/>
          <w:b/>
        </w:rPr>
        <w:t>Міндеттері:</w:t>
      </w:r>
    </w:p>
    <w:p>
      <w:pPr>
        <w:pStyle w:val="Cef1edeee2edeee9f2e5eaf1f2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7" w:right="0" w:hanging="283"/>
        <w:rPr/>
      </w:pPr>
      <w:r>
        <w:rPr>
          <w:rFonts w:ascii="Times New Roman" w:hAnsi="Times New Roman"/>
        </w:rPr>
        <w:t>Оқушыларға ақыл-кеңес беріп, кәсіби таңдауларына сәйкес жеке психофизиологиялық ерекшеліктерін ескеріп, денсаулықтарына байланысты, аймақтағы мамандарға сұрастың қажеттілігін негізге алып мамандық таңдау жұмыстарын ұйымдастыру;</w:t>
      </w:r>
    </w:p>
    <w:p>
      <w:pPr>
        <w:pStyle w:val="Cef1edeee2edeee9f2e5eaf1f2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7" w:right="0" w:hanging="283"/>
        <w:rPr/>
      </w:pPr>
      <w:r>
        <w:rPr>
          <w:rFonts w:ascii="Times New Roman" w:hAnsi="Times New Roman"/>
        </w:rPr>
        <w:t>Кәсіби білім беру аясында әлеументтік серіктестікті дамыту;</w:t>
      </w:r>
    </w:p>
    <w:p>
      <w:pPr>
        <w:pStyle w:val="Cef1edeee2edeee9f2e5eaf1f2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7" w:right="0" w:hanging="283"/>
        <w:rPr/>
      </w:pPr>
      <w:r>
        <w:rPr>
          <w:rFonts w:ascii="Times New Roman" w:hAnsi="Times New Roman"/>
        </w:rPr>
        <w:t>Кәсіби білім беруде мекемелерімен бірлесіп бағыт беру алдындағы, кәсіби бағыт беру жұмыстаарын ұйымдастыру;</w:t>
      </w:r>
    </w:p>
    <w:p>
      <w:pPr>
        <w:pStyle w:val="Cef1edeee2edeee9f2e5eaf1f2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7" w:right="0" w:hanging="283"/>
        <w:rPr/>
      </w:pPr>
      <w:r>
        <w:rPr>
          <w:rFonts w:ascii="Times New Roman" w:hAnsi="Times New Roman"/>
        </w:rPr>
        <w:t>Химия, биология, физика, математика, қоғамтану пәндерінен бағыт бойынша топтық тапсырмасын орындау;</w:t>
      </w:r>
    </w:p>
    <w:p>
      <w:pPr>
        <w:pStyle w:val="Cef1edeee2edeee9f2e5eaf1f2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76" w:before="0" w:after="0"/>
        <w:ind w:left="707" w:right="0" w:hanging="283"/>
        <w:rPr/>
      </w:pPr>
      <w:r>
        <w:rPr>
          <w:rFonts w:ascii="Times New Roman" w:hAnsi="Times New Roman"/>
        </w:rPr>
        <w:t>Кәсіби бағдар беруді оқу бағдарламасына, оқу-тәрбие үдерісіне енгізу.</w:t>
      </w:r>
    </w:p>
    <w:p>
      <w:pPr>
        <w:pStyle w:val="Cef1edeee2edeee9f2e5eaf1f2"/>
        <w:bidi w:val="0"/>
        <w:spacing w:lineRule="auto" w:line="276" w:before="0" w:after="0"/>
        <w:ind w:left="707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774" w:type="dxa"/>
        <w:jc w:val="left"/>
        <w:tblInd w:w="-418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</w:tblPr>
      <w:tblGrid>
        <w:gridCol w:w="2835"/>
        <w:gridCol w:w="1276"/>
        <w:gridCol w:w="142"/>
        <w:gridCol w:w="2324"/>
        <w:gridCol w:w="227"/>
        <w:gridCol w:w="3969"/>
      </w:tblGrid>
      <w:tr>
        <w:trPr>
          <w:trHeight w:val="54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  <w:b/>
              </w:rPr>
              <w:t>Іс-шаралар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  <w:b/>
              </w:rPr>
              <w:t>Мерзімі</w:t>
            </w:r>
          </w:p>
        </w:tc>
        <w:tc>
          <w:tcPr>
            <w:tcW w:w="24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  <w:tab w:val="left" w:pos="3115" w:leader="none"/>
                <w:tab w:val="left" w:pos="4000" w:leader="none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  <w:b/>
              </w:rPr>
              <w:t>Жауаптылар</w:t>
            </w:r>
          </w:p>
        </w:tc>
        <w:tc>
          <w:tcPr>
            <w:tcW w:w="419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  <w:b/>
              </w:rPr>
              <w:t>Есеп түрі</w:t>
            </w:r>
          </w:p>
        </w:tc>
      </w:tr>
      <w:tr>
        <w:trPr>
          <w:trHeight w:val="602" w:hRule="atLeast"/>
        </w:trPr>
        <w:tc>
          <w:tcPr>
            <w:tcW w:w="1077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</w:rPr>
              <w:t>Педагог мамандармен жұмыс</w:t>
            </w:r>
          </w:p>
        </w:tc>
      </w:tr>
      <w:tr>
        <w:trPr>
          <w:trHeight w:val="54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Кәсіптік бағдар беру кеңесін құру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24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мектеп директоры</w:t>
            </w:r>
          </w:p>
        </w:tc>
        <w:tc>
          <w:tcPr>
            <w:tcW w:w="419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бұйрық</w:t>
            </w:r>
          </w:p>
        </w:tc>
      </w:tr>
      <w:tr>
        <w:trPr>
          <w:trHeight w:val="875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Мұғалімдерді кәсіптік бағыт-бағдар берудегі нұсқау, бұйрық, шешімдермен таныстыру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24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96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Хаттама</w:t>
            </w:r>
          </w:p>
        </w:tc>
      </w:tr>
      <w:tr>
        <w:trPr>
          <w:trHeight w:val="930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Мектептегі оқушыларының кәсіби бағдар беру жұмысын талдау және тексеру.</w:t>
            </w:r>
          </w:p>
        </w:tc>
        <w:tc>
          <w:tcPr>
            <w:tcW w:w="12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24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  <w:tab w:val="left" w:pos="3962" w:leader="none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Директордың тәрбие ісінің меңгерушісі</w:t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150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Мектептегі оқушыларының кәсіби бағдар берудегі қалалық өндіріс пен әрекеттестігі (кездесу және экскурсия)</w:t>
            </w:r>
          </w:p>
        </w:tc>
        <w:tc>
          <w:tcPr>
            <w:tcW w:w="1276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466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Әлеуметтік мұғалім</w:t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Сыныптағы кәсіби бағдар беру жұмыстарын ұйымдастыру туралы мұғалімдерге жеке кеңестер беру;</w:t>
            </w:r>
          </w:p>
        </w:tc>
        <w:tc>
          <w:tcPr>
            <w:tcW w:w="1276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46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807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Оқушылардың жас ерекшеліктеріне байланысты сынып сағаттарының тақырыптарын анықтауға көмек көрсету</w:t>
            </w:r>
          </w:p>
        </w:tc>
        <w:tc>
          <w:tcPr>
            <w:tcW w:w="1276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4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 xml:space="preserve">Әлеуметтік мұғалім 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Психолог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кітапханашы</w:t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602" w:hRule="atLeast"/>
        </w:trPr>
        <w:tc>
          <w:tcPr>
            <w:tcW w:w="1077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</w:rPr>
              <w:t>Оқушылармен жұмыс</w:t>
            </w:r>
          </w:p>
        </w:tc>
      </w:tr>
      <w:tr>
        <w:trPr>
          <w:trHeight w:val="54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Кәсіптік білім мекемелерінде мектеп бітіруші түлектердің оқуын жалғастыруы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Әлеуметтік педагог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Талдау анықтамасы</w:t>
            </w:r>
          </w:p>
        </w:tc>
      </w:tr>
      <w:tr>
        <w:trPr>
          <w:trHeight w:val="54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8-11 сынып оқушылардан профайл сауалнамасын алу 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Қазан </w:t>
            </w:r>
          </w:p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  <w:lang w:val="kk-KZ"/>
              </w:rPr>
              <w:t xml:space="preserve">Наурыз 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  педагог-психологтар 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>
        <w:trPr>
          <w:trHeight w:val="54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1.«Қызығушылық картасы (Голомшток бойынша)». </w:t>
            </w:r>
          </w:p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2.Климов сауалнамасы </w:t>
            </w:r>
          </w:p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3.Голланд тесті </w:t>
            </w:r>
          </w:p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(8-11 сынып оқушылар )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Қазан </w:t>
            </w:r>
          </w:p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Қараш </w:t>
            </w:r>
          </w:p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  <w:lang w:val="kk-KZ"/>
              </w:rPr>
              <w:t xml:space="preserve">Желтоқсан 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 педагог-психологтар </w:t>
            </w:r>
          </w:p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Анықтама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Бастауыш сынып оқушыларына «</w:t>
            </w:r>
            <w:r>
              <w:rPr>
                <w:rFonts w:ascii="Times New Roman" w:hAnsi="Times New Roman"/>
                <w:lang w:val="kk-KZ"/>
              </w:rPr>
              <w:t>Кім болам?» тақырыбында сурет салғызып, эссе жазғызу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Қараша 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  педагог-психологтар 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Анықтама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Кітапханада «Мен мамандықты таңдаймын» стендін ақпараттық материалдармен толықтыру.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ай сайын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Әлеуметтік педагог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Факультатив және үйірме жұмыстарына арналған кесте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Сауалнаманың нәтижесі бойынша оқушыларымен мамандыққа байланысты жеке кеңес беру. 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  педагог-психологтар 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Кеңес беру жұмыстары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Техникалық бағыт бойынша қосымша білім беру бөлімдерімен жұмыстар ұйымдастыру,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Технология пәнінің мұғалімі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Суретті есеп және іс-шаралар қорытындысы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Кәсіптік бағдар беру апталығы 5-11 сыныптар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ақпан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Сынып жетекшілері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Іс-шаралар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«Менің болашақ мамандығым» сурет сайыс (5-7 сыныптар)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қазан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Бейнелеу өнер пәнінің мұғалімдері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Талдау анықтамасы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«Не? Қайда? Қашан?» атты мамандық туралы викторина (5-8 сыныптар)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қараша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Сынып жетекшілері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Хаттамалар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 xml:space="preserve">«Мамандыққа саяхат». Мамандық әлемімен таныстыру.Ойын (6-7 сыныптар) 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желтоқсан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Технология пәнінің мұғалімі</w:t>
            </w:r>
          </w:p>
        </w:tc>
        <w:tc>
          <w:tcPr>
            <w:tcW w:w="39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Фото есеп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Жобалар қорғау. «Технология» бағдарлама аясында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қаңтар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Сынып жетекші</w:t>
            </w:r>
          </w:p>
        </w:tc>
        <w:tc>
          <w:tcPr>
            <w:tcW w:w="3969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Тренинг «Кім болам?»</w:t>
            </w:r>
            <w:r>
              <w:rPr>
                <w:rFonts w:ascii="Times New Roman" w:hAnsi="Times New Roman"/>
              </w:rPr>
              <w:t xml:space="preserve"> (8-11 сыныптар)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ақпан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000000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 педагог-психологтар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4" w:space="0" w:color="000000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Әзірлеме 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Фото сурет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lang w:val="kk-KZ"/>
              </w:rPr>
              <w:t xml:space="preserve">«Мамандықтар әлемі» тақырыбында лекция оқу. 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 педагог-психологтар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Әзірлеме 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/>
            </w:pPr>
            <w:r>
              <w:rPr>
                <w:rFonts w:ascii="Times New Roman" w:hAnsi="Times New Roman"/>
                <w:lang w:val="kk-KZ"/>
              </w:rPr>
              <w:t>Фото сурет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bidi w:val="0"/>
              <w:spacing w:before="0" w:afterAutospacing="1"/>
              <w:ind w:left="0" w:right="0" w:hanging="0"/>
              <w:outlineLvl w:val="0"/>
              <w:rPr>
                <w:lang w:val="kk-KZ"/>
              </w:rPr>
            </w:pPr>
            <w:r>
              <w:rPr>
                <w:rFonts w:cs="Times New Roman" w:ascii="Times New Roman" w:hAnsi="Times New Roman"/>
                <w:kern w:val="2"/>
                <w:lang w:val="kk-KZ"/>
              </w:rPr>
              <w:t>Шварцтың құндылық тесті (Шварцтың құндылық сауалнамасы. Шварц әдістемесі)</w:t>
            </w:r>
          </w:p>
          <w:p>
            <w:pPr>
              <w:pStyle w:val="Heading1"/>
              <w:widowControl w:val="false"/>
              <w:tabs>
                <w:tab w:val="clear" w:pos="709"/>
              </w:tabs>
              <w:bidi w:val="0"/>
              <w:spacing w:before="0" w:afterAutospacing="1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kk-KZ"/>
              </w:rPr>
              <w:t>Шуберттің тәуекелге дайындық дәрежесін диагностикалау әдістемесі. (Шуберттің тәуекелге бейімділік сынағы)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lang w:val="kk-KZ"/>
              </w:rPr>
              <w:t>Кейрси сауалнамасы. Кәсіби бағдар беру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lang w:val="kk-KZ"/>
              </w:rPr>
              <w:t>(</w:t>
            </w:r>
            <w:r>
              <w:rPr>
                <w:rFonts w:ascii="Times New Roman" w:hAnsi="Times New Roman"/>
                <w:lang w:val="kk-KZ"/>
              </w:rPr>
              <w:t xml:space="preserve">Асппм бағдарламасы бойынша мониторингтеу 7-11 сынып) 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Жыл бойы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 педагог-психологтар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Анықтама 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Жоғары оқу орындары мен колледждердегі ашық есік күніне қатысу.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сәуір</w:t>
            </w:r>
          </w:p>
        </w:tc>
        <w:tc>
          <w:tcPr>
            <w:tcW w:w="255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Сынып жетекші, әлеуметтік мұғалім</w:t>
            </w:r>
          </w:p>
        </w:tc>
        <w:tc>
          <w:tcPr>
            <w:tcW w:w="3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жоспар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Жұмыс және оқу орындарының жәрмеңкесіне қатысу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наурыз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 xml:space="preserve">Әлеуметтік мұғалім 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Мектеп педагаог-психологтары сынып жетекшілер</w:t>
            </w:r>
          </w:p>
        </w:tc>
        <w:tc>
          <w:tcPr>
            <w:tcW w:w="396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Хаттама</w:t>
            </w:r>
          </w:p>
        </w:tc>
      </w:tr>
      <w:tr>
        <w:trPr>
          <w:trHeight w:val="602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Жоғары оқу орындары мен колледжердегі ашық есік күніне қатысу</w:t>
            </w:r>
          </w:p>
        </w:tc>
        <w:tc>
          <w:tcPr>
            <w:tcW w:w="141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сәуір, мамыр</w:t>
            </w:r>
          </w:p>
        </w:tc>
        <w:tc>
          <w:tcPr>
            <w:tcW w:w="2551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3969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9 сыныптардан кезеңдік сауалнама алу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2551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3969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Ата-аналарға, оқушыларға жеке кеңестер беру</w:t>
            </w:r>
          </w:p>
        </w:tc>
        <w:tc>
          <w:tcPr>
            <w:tcW w:w="1418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551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3969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10773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</w:rPr>
              <w:t>Ата-аналармен жұмыс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Оқу жоспарымен танысу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қыркүйек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Директордың тәрбие ісі жөніндегі орынбасары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Хаттама</w:t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Жалпы мектепішілік жиналысы тақырыптары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қазан</w:t>
            </w:r>
          </w:p>
        </w:tc>
        <w:tc>
          <w:tcPr>
            <w:tcW w:w="246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0" w:leader="none"/>
              </w:tabs>
              <w:bidi w:val="0"/>
              <w:spacing w:before="0" w:after="283"/>
              <w:ind w:left="707" w:right="0" w:hanging="283"/>
              <w:rPr/>
            </w:pPr>
            <w:r>
              <w:rPr>
                <w:rFonts w:ascii="Times New Roman" w:hAnsi="Times New Roman"/>
              </w:rPr>
              <w:t>«Мамандықты дұрыс таңдау.Аймақтық нарықтық еңбек» (8-9 сыныптар)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наурыз</w:t>
            </w:r>
          </w:p>
        </w:tc>
        <w:tc>
          <w:tcPr>
            <w:tcW w:w="24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Әлеуметтік педагог</w:t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0" w:leader="none"/>
              </w:tabs>
              <w:bidi w:val="0"/>
              <w:spacing w:before="0" w:after="283"/>
              <w:ind w:left="707" w:right="0" w:hanging="283"/>
              <w:rPr/>
            </w:pPr>
            <w:r>
              <w:rPr>
                <w:rFonts w:ascii="Times New Roman" w:hAnsi="Times New Roman"/>
              </w:rPr>
              <w:t>«Топтарды кәсіптік бағдар беру алдындағы дайындықты оқытуды ұйымдастыру» (7-9 сыныптар)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қазан</w:t>
            </w:r>
          </w:p>
        </w:tc>
        <w:tc>
          <w:tcPr>
            <w:tcW w:w="246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Сынып жетекшілер</w:t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0" w:leader="none"/>
              </w:tabs>
              <w:bidi w:val="0"/>
              <w:spacing w:before="0" w:after="283"/>
              <w:ind w:left="707" w:right="0" w:hanging="283"/>
              <w:rPr/>
            </w:pPr>
            <w:r>
              <w:rPr>
                <w:rFonts w:ascii="Times New Roman" w:hAnsi="Times New Roman"/>
              </w:rPr>
              <w:t>«Топтағы оқыту жұмыстарын ұйымдастыру»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желтоқсан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Директордың тәрбие ісі жөніндегі орыньасары</w:t>
            </w:r>
          </w:p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Әлеуметтік педагог</w:t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158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0" w:leader="none"/>
              </w:tabs>
              <w:bidi w:val="0"/>
              <w:spacing w:before="0" w:after="283"/>
              <w:ind w:left="707" w:right="0" w:hanging="283"/>
              <w:rPr/>
            </w:pPr>
            <w:r>
              <w:rPr>
                <w:rFonts w:ascii="Times New Roman" w:hAnsi="Times New Roman"/>
              </w:rPr>
              <w:t>«Жоғары оқу орындарына түсу шарттары» (11 сынып)</w:t>
            </w:r>
          </w:p>
        </w:tc>
        <w:tc>
          <w:tcPr>
            <w:tcW w:w="127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jc w:val="center"/>
              <w:rPr/>
            </w:pPr>
            <w:r>
              <w:rPr>
                <w:rFonts w:ascii="Times New Roman" w:hAnsi="Times New Roman"/>
              </w:rPr>
              <w:t>жыл бойы</w:t>
            </w:r>
          </w:p>
        </w:tc>
        <w:tc>
          <w:tcPr>
            <w:tcW w:w="246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>
          <w:trHeight w:val="602" w:hRule="atLeast"/>
        </w:trPr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spacing w:before="0" w:after="283"/>
              <w:ind w:left="0" w:right="0" w:hanging="0"/>
              <w:rPr/>
            </w:pPr>
            <w:r>
              <w:rPr>
                <w:rFonts w:ascii="Times New Roman" w:hAnsi="Times New Roman"/>
              </w:rPr>
              <w:t>Мамандық таңдау бойынша жеке кеңестер</w:t>
            </w:r>
          </w:p>
        </w:tc>
        <w:tc>
          <w:tcPr>
            <w:tcW w:w="1276" w:type="dxa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246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4196" w:type="dxa"/>
            <w:gridSpan w:val="2"/>
            <w:vMerge w:val="continue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D1eee4e5f0e6e8eceee5f2e0e1ebe8f6fb"/>
              <w:widowControl w:val="false"/>
              <w:tabs>
                <w:tab w:val="clear" w:pos="709"/>
              </w:tabs>
              <w:bidi w:val="0"/>
              <w:ind w:left="0" w:right="0" w:hanging="0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Cef1edeee2edeee9f2e5eaf1f2"/>
        <w:widowControl w:val="false"/>
        <w:bidi w:val="0"/>
        <w:spacing w:lineRule="auto" w:line="276" w:before="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851" w:right="849" w:gutter="0" w:header="0" w:top="709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6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Times New Roman" w:cs="Liberation Serif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qFormat/>
    <w:pPr>
      <w:widowControl/>
      <w:spacing w:beforeAutospacing="1" w:afterAutospacing="1"/>
      <w:outlineLvl w:val="0"/>
    </w:pPr>
    <w:rPr>
      <w:rFonts w:cs="Times New Roman"/>
      <w:b/>
      <w:bCs/>
      <w:kern w:val="2"/>
      <w:sz w:val="48"/>
      <w:szCs w:val="48"/>
      <w:lang w:eastAsia="ru-RU" w:bidi="ar-SA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7e0e3eeebeee2eeea">
    <w:name w:val="Зc7аe0гe3оeeлebоeeвe2оeeкea"/>
    <w:basedOn w:val="Normal"/>
    <w:qFormat/>
    <w:pPr>
      <w:keepNext w:val="true"/>
      <w:spacing w:before="240" w:after="120"/>
    </w:pPr>
    <w:rPr>
      <w:rFonts w:cs="Liberation Sans"/>
      <w:sz w:val="28"/>
      <w:szCs w:val="28"/>
      <w:lang w:eastAsia="ru-RU" w:bidi="ar-SA"/>
    </w:rPr>
  </w:style>
  <w:style w:type="paragraph" w:styleId="Cef1edeee2edeee9f2e5eaf1f2">
    <w:name w:val="Оceсf1нedоeeвe2нedоeeйe9 тf2еe5кeaсf1тf2"/>
    <w:basedOn w:val="Normal"/>
    <w:qFormat/>
    <w:pPr>
      <w:spacing w:lineRule="auto" w:line="276" w:before="0" w:after="140"/>
    </w:pPr>
    <w:rPr>
      <w:rFonts w:cs="Times New Roman"/>
      <w:lang w:eastAsia="ru-RU" w:bidi="ar-SA"/>
    </w:rPr>
  </w:style>
  <w:style w:type="paragraph" w:styleId="D1efe8f1eeea">
    <w:name w:val="Сd1пefиe8сf1оeeкea"/>
    <w:basedOn w:val="Cef1edeee2edeee9f2e5eaf1f2"/>
    <w:qFormat/>
    <w:pPr>
      <w:spacing w:lineRule="auto" w:line="276" w:before="0" w:after="140"/>
    </w:pPr>
    <w:rPr>
      <w:rFonts w:cs="Times New Roman"/>
      <w:lang w:eastAsia="ru-RU" w:bidi="ar-SA"/>
    </w:rPr>
  </w:style>
  <w:style w:type="paragraph" w:styleId="Cde0e7e2e0ede8e5">
    <w:name w:val="Нcdаe0зe7вe2аe0нedиe8еe5"/>
    <w:basedOn w:val="Normal"/>
    <w:qFormat/>
    <w:pPr>
      <w:spacing w:before="120" w:after="120"/>
    </w:pPr>
    <w:rPr>
      <w:rFonts w:cs="Times New Roman"/>
      <w:i/>
      <w:iCs/>
      <w:lang w:eastAsia="ru-RU" w:bidi="ar-SA"/>
    </w:rPr>
  </w:style>
  <w:style w:type="paragraph" w:styleId="D3eae0e7e0f2e5ebfc">
    <w:name w:val="Уd3кeaаe0зe7аe0тf2еe5лebьfc"/>
    <w:basedOn w:val="Normal"/>
    <w:qFormat/>
    <w:pPr/>
    <w:rPr>
      <w:rFonts w:cs="Times New Roman"/>
      <w:lang w:eastAsia="ru-RU" w:bidi="ar-SA"/>
    </w:rPr>
  </w:style>
  <w:style w:type="paragraph" w:styleId="D1eee4e5f0e6e8eceee5f2e0e1ebe8f6fb">
    <w:name w:val="Сd1оeeдe4еe5рf0жe6иe8мecоeeеe5 тf2аe0бe1лebиe8цf6ыfb"/>
    <w:basedOn w:val="Normal"/>
    <w:qFormat/>
    <w:pPr/>
    <w:rPr>
      <w:rFonts w:cs="Times New Roman"/>
      <w:lang w:eastAsia="ru-RU" w:bidi="ar-SA"/>
    </w:rPr>
  </w:style>
  <w:style w:type="paragraph" w:styleId="C7e0e3eeebeee2eeeaf2e0e1ebe8f6fb">
    <w:name w:val="Зc7аe0гe3оeeлebоeeвe2оeeкea тf2аe0бe1лebиe8цf6ыfb"/>
    <w:basedOn w:val="D1eee4e5f0e6e8eceee5f2e0e1ebe8f6fb"/>
    <w:qFormat/>
    <w:pPr>
      <w:jc w:val="center"/>
    </w:pPr>
    <w:rPr>
      <w:rFonts w:cs="Times New Roman"/>
      <w:b/>
      <w:bCs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697</Words>
  <Characters>4664</Characters>
  <CharactersWithSpaces>3976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2022-10-13T15:54:00Z</dcterms:created>
  <dc:creator/>
  <dc:description/>
  <dc:language>en-US</dc:language>
  <cp:lastModifiedBy/>
  <dcterms:modified xsi:type="dcterms:W3CDTF">2022-10-17T15:40:00Z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