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9734A" w:rsidRDefault="00B177B6">
      <w:pPr>
        <w:ind w:hanging="992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642197" cy="22473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642197" cy="2247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23.0pt;height:177.0pt;" stroked="false">
                <v:path textboxrect="0,0,0,0"/>
                <v:imagedata r:id="rId9" o:title=""/>
              </v:shape>
            </w:pict>
          </mc:Fallback>
        </mc:AlternateContent>
      </w:r>
    </w:p>
    <w:p w:rsidR="0099734A" w:rsidRDefault="00B177B6">
      <w:pPr>
        <w:pStyle w:val="af7"/>
        <w:ind w:left="5669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Қарағанды  облысы Білім  басқармасы </w:t>
      </w:r>
    </w:p>
    <w:p w:rsidR="0099734A" w:rsidRDefault="00B177B6">
      <w:pPr>
        <w:pStyle w:val="af7"/>
        <w:ind w:left="5669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(мәлімет үшін)</w:t>
      </w:r>
    </w:p>
    <w:p w:rsidR="0099734A" w:rsidRDefault="00B177B6">
      <w:pPr>
        <w:pStyle w:val="af7"/>
        <w:ind w:left="5669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</w:p>
    <w:p w:rsidR="0099734A" w:rsidRDefault="00B177B6">
      <w:pPr>
        <w:pStyle w:val="af7"/>
        <w:ind w:left="56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Сатпаев  қаласының    </w:t>
      </w:r>
    </w:p>
    <w:p w:rsidR="0099734A" w:rsidRDefault="00B177B6">
      <w:pPr>
        <w:pStyle w:val="af7"/>
        <w:ind w:left="56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Білім бөлімі</w:t>
      </w:r>
    </w:p>
    <w:p w:rsidR="0099734A" w:rsidRDefault="0099734A">
      <w:pPr>
        <w:pStyle w:val="af7"/>
        <w:ind w:left="5669"/>
        <w:rPr>
          <w:rFonts w:ascii="Calibri" w:eastAsia="Calibri" w:hAnsi="Calibri" w:cs="Calibri"/>
        </w:rPr>
      </w:pPr>
    </w:p>
    <w:p w:rsidR="0099734A" w:rsidRDefault="00B177B6">
      <w:pPr>
        <w:pStyle w:val="af7"/>
        <w:ind w:left="5669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Style w:val="af7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Қазақстан Республикасы Білім және ғылым министрлігі Балалардың құқықтарын қорғау комитеті (бұдан әрі - Комитет) 2021 жылға арналған бақылау субъектілеріне бармай профилактикалық бақылауды жүргізу кестесіне сәйкес балалардың білім алу, демалу, сауықтыру жән</w:t>
      </w:r>
      <w:r>
        <w:rPr>
          <w:rFonts w:ascii="Times New Roman" w:eastAsia="Times New Roman" w:hAnsi="Times New Roman" w:cs="Times New Roman"/>
          <w:color w:val="000000"/>
          <w:sz w:val="28"/>
        </w:rPr>
        <w:t>е бос уақытын өткізу құқықтарын іске асыру, тамақтану мен жеткізуді ұйымдастыру, жетім балалар мен ата-анасының қамқорлығынсыз қалған балалардың құқықтарын толық іске асыру мәселелері бойынша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Сатпаев  қаласының білім бөліміне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бармай профилактикалық бақыла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 жүргізді. </w:t>
      </w:r>
    </w:p>
    <w:p w:rsidR="0099734A" w:rsidRDefault="00B177B6">
      <w:pPr>
        <w:pStyle w:val="af7"/>
        <w:ind w:firstLine="85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Осыған байланысты, «Бала құқықтары туралы» ҚР Заңының 52-бабының  10-тармағына сәйкес субъектіге бармай профилактикалық бақылау нәтижелері бойынша анықталған бұзушылықтар бойынша қосымшаға сәйкес ұсынымдарды алған күннен бастап кемшіліктерді ж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оюды ұсынып, қабылданған шаралар туралы ақпаратты Комитетке жолдауды сұраймыз.    </w:t>
      </w:r>
    </w:p>
    <w:p w:rsidR="0099734A" w:rsidRDefault="00B177B6">
      <w:pPr>
        <w:pStyle w:val="af7"/>
        <w:ind w:firstLine="85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ҚР «Бала құқықтары туралы» Заңының 52-бабының 11-тармағына сәйкес бақылау субъектісі ұсынымда көрсетілген бұзушылықтармен келіспеген жағдайда, оны алған күннен кейінгі күнне</w:t>
      </w:r>
      <w:r>
        <w:rPr>
          <w:rFonts w:ascii="Times New Roman" w:eastAsia="Times New Roman" w:hAnsi="Times New Roman" w:cs="Times New Roman"/>
          <w:color w:val="000000"/>
          <w:sz w:val="28"/>
        </w:rPr>
        <w:t>н бастап бес жұмыс күні ішінде Комитетке қарсылық жіберуге құқылы екендігін қосымша хабарлаймыз.</w:t>
      </w:r>
    </w:p>
    <w:p w:rsidR="0099734A" w:rsidRDefault="00B177B6">
      <w:pPr>
        <w:pStyle w:val="af7"/>
        <w:ind w:firstLine="85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Сондай-ақ, кемшіліктерді жою туралы ақпаратты Комитетке белгіленген мерзімде жолдауды және «Nur Otan» партиясының сайлауалды бағдарламасының жол картасында көр</w:t>
      </w:r>
      <w:r>
        <w:rPr>
          <w:rFonts w:ascii="Times New Roman" w:eastAsia="Times New Roman" w:hAnsi="Times New Roman" w:cs="Times New Roman"/>
          <w:color w:val="000000"/>
          <w:sz w:val="28"/>
        </w:rPr>
        <w:t>сетілген іс-шараларды орындау мақсатында Ұлттық жобаларды іске асыру мониторингі бойынша жобалық кеңсе алаңында тіркеу қажет (</w:t>
      </w:r>
      <w:hyperlink r:id="rId10" w:tooltip="http://www.kz2050.gov.kz/" w:history="1">
        <w:r>
          <w:rPr>
            <w:rStyle w:val="af"/>
            <w:rFonts w:ascii="Times New Roman" w:eastAsia="Times New Roman" w:hAnsi="Times New Roman" w:cs="Times New Roman"/>
            <w:color w:val="000000"/>
            <w:sz w:val="28"/>
            <w:u w:val="none"/>
          </w:rPr>
          <w:t>www.kz2050.gov.kz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easy project). </w:t>
      </w:r>
    </w:p>
    <w:p w:rsidR="0099734A" w:rsidRDefault="00B177B6">
      <w:pPr>
        <w:pStyle w:val="af7"/>
        <w:ind w:firstLine="85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Бақылау субъектісіне бар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май профилактикалық бақылау нәтижелері бойынша анықталған бұзушылықтарды жою туралы ұсынымды белгіленген мерзімде орындамау, бақылау субъектісіне бару арқылы профилактикалық бақылау жүргізудің жартыжылдық тізіміне енгізу жолымен бақылау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субъектісіне бару а</w:t>
      </w:r>
      <w:r>
        <w:rPr>
          <w:rFonts w:ascii="Times New Roman" w:eastAsia="Times New Roman" w:hAnsi="Times New Roman" w:cs="Times New Roman"/>
          <w:color w:val="000000"/>
          <w:sz w:val="28"/>
        </w:rPr>
        <w:t>рқылы профилактикалық бақылауды тағайындауға алып келетінін мәлімдейміз.</w:t>
      </w:r>
    </w:p>
    <w:p w:rsidR="0099734A" w:rsidRDefault="00B177B6">
      <w:pPr>
        <w:pStyle w:val="af7"/>
        <w:ind w:firstLine="85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Қосымша:   п.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Төраға                                                                      Е. Иманғалиев 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 А. Ақпанбекова,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74-21-54</w:t>
      </w:r>
    </w:p>
    <w:p w:rsidR="0099734A" w:rsidRDefault="0099734A"/>
    <w:p w:rsidR="0099734A" w:rsidRDefault="0099734A"/>
    <w:p w:rsidR="0099734A" w:rsidRDefault="0099734A"/>
    <w:p w:rsidR="0099734A" w:rsidRDefault="0099734A"/>
    <w:p w:rsidR="0099734A" w:rsidRDefault="0099734A"/>
    <w:p w:rsidR="0099734A" w:rsidRDefault="0099734A"/>
    <w:p w:rsidR="0099734A" w:rsidRDefault="0099734A"/>
    <w:p w:rsidR="0099734A" w:rsidRDefault="0099734A"/>
    <w:p w:rsidR="0099734A" w:rsidRDefault="009973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35" w:lineRule="atLeast"/>
        <w:jc w:val="both"/>
      </w:pP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РЕКОМЕНДАЦИИ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устранению нарушений, выявленных в ходе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профилактического контроля отдела образования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города Сатпаев Карагандинской области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 итогам профилактического контроля без посещения субъекта контроля на основании данных в республиканском банке данных детей-сирот и детей оставшихся, без попечения родителей, и лиц желающих принять в семью (далее – РБД), национальной образовательной базе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данных (далее – НОБД) и представленных сведений отделом образования города Сатпаев (далее – Отдел) выявлено следующее 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Относительно организации учета детей-сирот и детей, оставшихся без попечения родителей, и реализации их прав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РБД изучено 91 анкета детей-сирот и детей, оставшихся без попечения родителей, переданных под опеку, 8 анкет детей, находящихся на патронатном воспитании, а также анкеты опекунов, патронатных воспитателей и кандидатов в усыновители.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пунк</w:t>
      </w:r>
      <w:r>
        <w:rPr>
          <w:rFonts w:ascii="Times New Roman" w:eastAsia="Times New Roman" w:hAnsi="Times New Roman" w:cs="Times New Roman"/>
          <w:color w:val="000000"/>
          <w:sz w:val="28"/>
        </w:rPr>
        <w:t>том 5 Правил формирования и 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семьи, утвержденных приказом Министра образования и науки Республики Казахста</w:t>
      </w:r>
      <w:r>
        <w:rPr>
          <w:rFonts w:ascii="Times New Roman" w:eastAsia="Times New Roman" w:hAnsi="Times New Roman" w:cs="Times New Roman"/>
          <w:color w:val="000000"/>
          <w:sz w:val="28"/>
        </w:rPr>
        <w:t>н  от 16 ноября 2016 года № 661(далее – Правила № 661) РБД формируется на основе анкет детей-сирот и детей, оставшихся без попечения родителей, заполненных органами опеки.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нарушении Правил специалистами органа опеки и попечительства допускается несвоевре</w:t>
      </w:r>
      <w:r>
        <w:rPr>
          <w:rFonts w:ascii="Times New Roman" w:eastAsia="Times New Roman" w:hAnsi="Times New Roman" w:cs="Times New Roman"/>
          <w:color w:val="000000"/>
          <w:sz w:val="28"/>
        </w:rPr>
        <w:t>менное и некорректное внесение данных детей-сирот и детей, оставшихся без попечения родителей, и опекунов в РБД, что в целом приводит к искажению статистических данных.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 примеру, в разделе «Основные сведения» в анкете 70453 статус ребенка определен как бр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ошенная, однако документы, подтверждающие данный статус не прикреплены. 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анкетах 58885, 58882 причина отсутствия матери – находится на длительном лечении, однако из прикреплённых документов мать была направлена на принудительное лечение от алкоголизма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шесть месяцев на основании решения Сатпаевского городского суда от 30 марта 2018 года.   1 июня 2018 года дети переданы под опеку. Данный факт свидетельствует об отсутствии должного контроля за правомерностью установления опеки, кроме того не приняты меры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 розыску матери.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 разделе «Родители, братья, сестры и др. родственники» в анкете ребенка №68121 имеются сведения о том, что у него имеется брат Райымов Юсуф, однако сведения о нем не внесены в РБД. В анкете № 11400 выявлены аналогичные нарушения.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Излож</w:t>
      </w:r>
      <w:r>
        <w:rPr>
          <w:rFonts w:ascii="Times New Roman" w:eastAsia="Times New Roman" w:hAnsi="Times New Roman" w:cs="Times New Roman"/>
          <w:color w:val="000000"/>
          <w:sz w:val="28"/>
        </w:rPr>
        <w:t>енные факты являются грубейшим нарушением Правил организации учета детей-сирот и детей, оставшихся без попечения родителей, и могут быть использованы как основание для привлечения должностных лиц местных исполнительных органов к административной ответствен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ности, предусмотренной статьей 135 Кодекса РК «Об административных правонарушениях». 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анкете опекуна 41064 не приложены документы на опекуна.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Относительно отчисления средств на оказание финансовой и материальной помощи обучающимся и воспитанникам в разме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ре не менее одного процента от суммы расходов текущего содержания общеобразовательных школ, предусмотренных в бюджете местных исполнительных органов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Согласно представленным сведениям в соответствии с постановлением Правительства РК от 25.01.2008 г. №64 выд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еленные средства из местного бюджета в 2017 г. на оказание материальной и финансовой помощи детям из отдельных категорий семей в 2021 году составил 4,2% от общей суммы бюджетных средств выделяемых на текущее содержание общеобразовательных школ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(на содержан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ие школ 2 541,5 млн. тг, на оказание помощи 106,9 млн. тг .),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2020 году составил 3,7% о общей суммы бюджетных средств выделяемых на текущее содержание общеобразовательных школ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(на содержание школ 3 140,9  млн. тг., на оказание помощи 115,2 млн. тг .)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соответствует требованиям  пп. 11) п. 2 статьи 6 Закона РК «Об образовании».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Однако согласно представленным сведениям (форма 4-20) в 2020 году составил 0,01% о общей суммы бюджетных средств выделяемых на текущее содержание общеобразовательных школ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(на соде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ржание школ 3 361,6   млн. тг. на оказание помощи 42,01 млн. тг.).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связи с тем, что, информация предоставлена не качественно реализации прав детей с особыми образовательными потребностями и организации питания в организациях образования не представилось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возможным. </w:t>
      </w:r>
    </w:p>
    <w:p w:rsidR="0099734A" w:rsidRDefault="00B177B6">
      <w:pPr>
        <w:pStyle w:val="af7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итогам профилактического контроля Комитет в целях недопущения нарушении прав детей на образование, питания, финансовой и материальной помощи рекомендует:</w:t>
      </w:r>
    </w:p>
    <w:p w:rsidR="0099734A" w:rsidRDefault="00B177B6">
      <w:pPr>
        <w:pStyle w:val="af7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провести полную инвентаризацию личных дел детей-сирот и детей, оставшихся без попечен</w:t>
      </w:r>
      <w:r>
        <w:rPr>
          <w:rFonts w:ascii="Times New Roman" w:eastAsia="Times New Roman" w:hAnsi="Times New Roman" w:cs="Times New Roman"/>
          <w:color w:val="000000"/>
          <w:sz w:val="28"/>
        </w:rPr>
        <w:t>ия родителей, и анкет в РБД;</w:t>
      </w:r>
    </w:p>
    <w:p w:rsidR="0099734A" w:rsidRDefault="00B177B6">
      <w:pPr>
        <w:pStyle w:val="af7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принять меры по приведению нормы питания согласно постановления Правительства Республики Казахстан от 12 марта 2012 года №320 «Об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утверждении размеров, источников, видов и Правил предоставления социальной помощи гражданам, ко</w:t>
      </w:r>
      <w:r>
        <w:rPr>
          <w:rFonts w:ascii="Times New Roman" w:eastAsia="Times New Roman" w:hAnsi="Times New Roman" w:cs="Times New Roman"/>
          <w:color w:val="000000"/>
          <w:sz w:val="28"/>
        </w:rPr>
        <w:t>торым оказывается социальная помощь»;</w:t>
      </w:r>
    </w:p>
    <w:p w:rsidR="0099734A" w:rsidRDefault="00B177B6">
      <w:pPr>
        <w:pStyle w:val="af7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принять меры к устранению нарушений, причин и условий, способствующих им и недопущению аналогичных нарушений другими отделами образования области;</w:t>
      </w:r>
    </w:p>
    <w:p w:rsidR="0099734A" w:rsidRDefault="00B177B6">
      <w:pPr>
        <w:pStyle w:val="af7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принять меры для организации занятости детей в период каникул со строгим соблюдением санитарно-эпидемиологических требовании;</w:t>
      </w:r>
    </w:p>
    <w:p w:rsidR="0099734A" w:rsidRDefault="00B177B6">
      <w:pPr>
        <w:pStyle w:val="af7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принять меры по своевременному исполнению мероприятий, направленных на внедрение в Национальную образовательную базу данных (Н</w:t>
      </w:r>
      <w:r>
        <w:rPr>
          <w:rFonts w:ascii="Times New Roman" w:eastAsia="Times New Roman" w:hAnsi="Times New Roman" w:cs="Times New Roman"/>
          <w:color w:val="000000"/>
          <w:sz w:val="28"/>
        </w:rPr>
        <w:t>ОБД) административных данных по организации летнего отдыха   и оздоровления детей в летний период.</w:t>
      </w: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99734A" w:rsidRDefault="009973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99734A" w:rsidRDefault="00B17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9734A" w:rsidRDefault="0099734A"/>
    <w:sectPr w:rsidR="0099734A">
      <w:headerReference w:type="default" r:id="rId11"/>
      <w:footerReference w:type="default" r:id="rId12"/>
      <w:pgSz w:w="11906" w:h="16838"/>
      <w:pgMar w:top="253" w:right="850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7B6" w:rsidRDefault="00B177B6">
      <w:pPr>
        <w:spacing w:after="0" w:line="240" w:lineRule="auto"/>
      </w:pPr>
      <w:r>
        <w:separator/>
      </w:r>
    </w:p>
  </w:endnote>
  <w:endnote w:type="continuationSeparator" w:id="0">
    <w:p w:rsidR="00B177B6" w:rsidRDefault="00B1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34A" w:rsidRDefault="009973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7B6" w:rsidRDefault="00B177B6">
      <w:pPr>
        <w:spacing w:after="0" w:line="240" w:lineRule="auto"/>
      </w:pPr>
      <w:r>
        <w:separator/>
      </w:r>
    </w:p>
  </w:footnote>
  <w:footnote w:type="continuationSeparator" w:id="0">
    <w:p w:rsidR="00B177B6" w:rsidRDefault="00B1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34A" w:rsidRDefault="00B177B6">
    <w:pPr>
      <w:pStyle w:val="a9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4A"/>
    <w:rsid w:val="000D1E9D"/>
    <w:rsid w:val="0099734A"/>
    <w:rsid w:val="00B1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0D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D1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0D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D1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z2050.gov.k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2021-12-29T09:46:00Z</dcterms:created>
  <dcterms:modified xsi:type="dcterms:W3CDTF">2021-12-29T09:46:00Z</dcterms:modified>
</cp:coreProperties>
</file>